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Part I</w:t>
      </w:r>
    </w:p>
    <w:p w:rsidR="00000000" w:rsidDel="00000000" w:rsidP="00000000" w:rsidRDefault="00000000" w:rsidRPr="00000000" w14:paraId="0000000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Vice Studied</w:t>
      </w:r>
      <w:r w:rsidDel="00000000" w:rsidR="00000000" w:rsidRPr="00000000">
        <w:rPr>
          <w:rFonts w:ascii="Times New Roman" w:cs="Times New Roman" w:eastAsia="Times New Roman" w:hAnsi="Times New Roman"/>
          <w:sz w:val="24"/>
          <w:szCs w:val="24"/>
          <w:rtl w:val="0"/>
        </w:rPr>
        <w:t xml:space="preserve">: Envy</w:t>
      </w:r>
    </w:p>
    <w:p w:rsidR="00000000" w:rsidDel="00000000" w:rsidP="00000000" w:rsidRDefault="00000000" w:rsidRPr="00000000" w14:paraId="0000000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Explanation of the vice</w:t>
      </w:r>
      <w:r w:rsidDel="00000000" w:rsidR="00000000" w:rsidRPr="00000000">
        <w:rPr>
          <w:rFonts w:ascii="Times New Roman" w:cs="Times New Roman" w:eastAsia="Times New Roman" w:hAnsi="Times New Roman"/>
          <w:sz w:val="24"/>
          <w:szCs w:val="24"/>
          <w:rtl w:val="0"/>
        </w:rPr>
        <w:t xml:space="preserve">: It’s a beautiful thing when an individual is purely able to see something good in another- perhaps a virtue, personality trait, skill, talent, etc. This in and of itself is a beautiful thing. However, with envy, this ability to see another’s good quickly becomes distorted. Rather than rejoicing in this “good” they possess, the envious person becomes saddened, and feels as though it is a “threat”- taking away from their own goodness. </w:t>
      </w:r>
    </w:p>
    <w:p w:rsidR="00000000" w:rsidDel="00000000" w:rsidP="00000000" w:rsidRDefault="00000000" w:rsidRPr="00000000" w14:paraId="0000000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Part II </w:t>
      </w:r>
    </w:p>
    <w:p w:rsidR="00000000" w:rsidDel="00000000" w:rsidP="00000000" w:rsidRDefault="00000000" w:rsidRPr="00000000" w14:paraId="0000000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Observation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There were several occasions where friends of mine were asked to participate in opportunities I would have liked to participate in. These opportunities would allow the friend to be “seen” or “noticed’- often in a position of power or prominence. These friends have God-given gifts that by nature are more easily visible.  These gifts, as well as the mentioned opportunities given to my friends would very likely cause them to get positive attention. </w:t>
      </w:r>
    </w:p>
    <w:p w:rsidR="00000000" w:rsidDel="00000000" w:rsidP="00000000" w:rsidRDefault="00000000" w:rsidRPr="00000000" w14:paraId="0000000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In a similar manner, I felt a degree of envy where I was at a Mass and there were 30+ priests present. For context, I applied for seminary a number of years ago, but was kindly told at the time I was in too much psychological distress, but could possibly consider applying again in the future. As DeYoung states, the envious often “envy only those whose place they can picture themselves- those whom they </w:t>
      </w:r>
      <w:r w:rsidDel="00000000" w:rsidR="00000000" w:rsidRPr="00000000">
        <w:rPr>
          <w:rFonts w:ascii="Times New Roman" w:cs="Times New Roman" w:eastAsia="Times New Roman" w:hAnsi="Times New Roman"/>
          <w:i w:val="1"/>
          <w:sz w:val="24"/>
          <w:szCs w:val="24"/>
          <w:rtl w:val="0"/>
        </w:rPr>
        <w:t xml:space="preserve">might have been.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C">
      <w:pPr>
        <w:spacing w:line="24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Insight</w:t>
      </w:r>
      <w:r w:rsidDel="00000000" w:rsidR="00000000" w:rsidRPr="00000000">
        <w:rPr>
          <w:rFonts w:ascii="Times New Roman" w:cs="Times New Roman" w:eastAsia="Times New Roman" w:hAnsi="Times New Roman"/>
          <w:sz w:val="24"/>
          <w:szCs w:val="24"/>
          <w:rtl w:val="0"/>
        </w:rPr>
        <w:t xml:space="preserve">: What makes these situations similar? To me, the answer is clear. I could not allow myself to fully rejoice in the great gifts, opportunities, or positions of others because I felt it took away from my worth or value as a person. As Aquinas states, I felt the “good” of others diminished my “own glory or excellence.”  It was as though I told myself “I don’t matter” because I don’t have gifts or positions that they have- ones that by default attract more acclaim or attention. </w:t>
      </w:r>
    </w:p>
    <w:p w:rsidR="00000000" w:rsidDel="00000000" w:rsidP="00000000" w:rsidRDefault="00000000" w:rsidRPr="00000000" w14:paraId="0000000E">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Insight’s Importance: </w:t>
      </w:r>
      <w:r w:rsidDel="00000000" w:rsidR="00000000" w:rsidRPr="00000000">
        <w:rPr>
          <w:rFonts w:ascii="Times New Roman" w:cs="Times New Roman" w:eastAsia="Times New Roman" w:hAnsi="Times New Roman"/>
          <w:sz w:val="24"/>
          <w:szCs w:val="24"/>
          <w:rtl w:val="0"/>
        </w:rPr>
        <w:t xml:space="preserve">I need to recognize that my value and worth as a human being does not come from what skills, roles, or opportunities I have. I need to get past a merely rational understanding of my identity as a son of God and instead truly allow myself to soak in that identity, and live based on that truth.</w:t>
      </w:r>
      <w:r w:rsidDel="00000000" w:rsidR="00000000" w:rsidRPr="00000000">
        <w:rPr>
          <w:rtl w:val="0"/>
        </w:rPr>
      </w:r>
    </w:p>
    <w:p w:rsidR="00000000" w:rsidDel="00000000" w:rsidP="00000000" w:rsidRDefault="00000000" w:rsidRPr="00000000" w14:paraId="00000010">
      <w:pPr>
        <w:spacing w:line="24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Observation: </w:t>
      </w:r>
      <w:r w:rsidDel="00000000" w:rsidR="00000000" w:rsidRPr="00000000">
        <w:rPr>
          <w:rFonts w:ascii="Times New Roman" w:cs="Times New Roman" w:eastAsia="Times New Roman" w:hAnsi="Times New Roman"/>
          <w:sz w:val="24"/>
          <w:szCs w:val="24"/>
          <w:rtl w:val="0"/>
        </w:rPr>
        <w:t xml:space="preserve">While I felt feelings of happiness for my friends and these priests, I did not merely stay with these feelings. Instead, I allowed these promptings of sadness and self-pity to take up space and drown out the feelings of joy for the other. These feelings of sadness and self-pity did not merely stay isolated to these events- they permeated into other facets of my life by causing me to find other things to engage in sadness or self-pity about.</w:t>
      </w:r>
    </w:p>
    <w:p w:rsidR="00000000" w:rsidDel="00000000" w:rsidP="00000000" w:rsidRDefault="00000000" w:rsidRPr="00000000" w14:paraId="00000012">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Insight: </w:t>
      </w:r>
      <w:r w:rsidDel="00000000" w:rsidR="00000000" w:rsidRPr="00000000">
        <w:rPr>
          <w:rFonts w:ascii="Times New Roman" w:cs="Times New Roman" w:eastAsia="Times New Roman" w:hAnsi="Times New Roman"/>
          <w:sz w:val="24"/>
          <w:szCs w:val="24"/>
          <w:rtl w:val="0"/>
        </w:rPr>
        <w:t xml:space="preserve">Like all sin, envy causes me to turn inwardly, rather than outwardly give myself to others. In these cases, the “turning inward” led to an “attack” on myself and subsequent engagement in sadness and self pity. DeYoung states that “the commandment to love your neighbor as yourself. The envier can do neither.” I was not loving my neighbor by not giving them all my joy, nor was I loving myself by attacking my own worth and dwelling in sadness.</w:t>
      </w:r>
    </w:p>
    <w:p w:rsidR="00000000" w:rsidDel="00000000" w:rsidP="00000000" w:rsidRDefault="00000000" w:rsidRPr="00000000" w14:paraId="00000014">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Insight’s Importance: </w:t>
      </w:r>
      <w:r w:rsidDel="00000000" w:rsidR="00000000" w:rsidRPr="00000000">
        <w:rPr>
          <w:rFonts w:ascii="Times New Roman" w:cs="Times New Roman" w:eastAsia="Times New Roman" w:hAnsi="Times New Roman"/>
          <w:sz w:val="24"/>
          <w:szCs w:val="24"/>
          <w:rtl w:val="0"/>
        </w:rPr>
        <w:t xml:space="preserve">While it’s okay to “feel” whatever feelings may come at bay, I should not allow myself to indulge in emotions inappropriately. When I start to feel I am excessively turning inward- I can perhaps offer another a compliment or perform an act of kindness as a form of self-giving love. This will not only help another person, but may also help me to feel better about myself in the process. </w:t>
      </w:r>
    </w:p>
    <w:p w:rsidR="00000000" w:rsidDel="00000000" w:rsidP="00000000" w:rsidRDefault="00000000" w:rsidRPr="00000000" w14:paraId="00000016">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Conclusion: </w:t>
      </w:r>
      <w:r w:rsidDel="00000000" w:rsidR="00000000" w:rsidRPr="00000000">
        <w:rPr>
          <w:rFonts w:ascii="Times New Roman" w:cs="Times New Roman" w:eastAsia="Times New Roman" w:hAnsi="Times New Roman"/>
          <w:sz w:val="24"/>
          <w:szCs w:val="24"/>
          <w:rtl w:val="0"/>
        </w:rPr>
        <w:t xml:space="preserve">There are many sins that (at least momentarily) “feel good” and offer some kind of sensual pleasure- gluttony, lust, vanity, gossip, etc. Envy is not one of those sins. With vanity there's nothing to be gained- either licit or illicit. Instead, goods are only taken away. For the person being envied, they are robbed of the joy and appreciation due to them. For the envier, they are robbed of their own dignity, worth, and joy. But this miserly vice does not have to rule. By growing in my identity and worth as a son of God and seeking to turn outward when I am tempted to turn inward, I can combat this vice and become the joyful, grateful, and self-giving man God intends me to be.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